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F06F4" w14:textId="77777777" w:rsidR="0015662C" w:rsidRPr="0015662C" w:rsidRDefault="0015662C" w:rsidP="0015662C">
      <w:r w:rsidRPr="0015662C">
        <w:t>HOTĂRÂRE nr. 1.424 din 18 noiembrie 2009privind înființarea, organizarea și funcționarea Centrului Național de Sănătate Mintală și Luptă Antidrog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15662C" w:rsidRPr="0015662C" w14:paraId="54B46E2A" w14:textId="77777777" w:rsidTr="0015662C">
        <w:trPr>
          <w:tblCellSpacing w:w="15" w:type="dxa"/>
        </w:trPr>
        <w:tc>
          <w:tcPr>
            <w:tcW w:w="0" w:type="auto"/>
            <w:hideMark/>
          </w:tcPr>
          <w:p w14:paraId="56DA750A" w14:textId="77777777" w:rsidR="0015662C" w:rsidRPr="0015662C" w:rsidRDefault="0015662C" w:rsidP="0015662C">
            <w:r w:rsidRPr="0015662C">
              <w:t>EMITENT</w:t>
            </w:r>
          </w:p>
        </w:tc>
        <w:tc>
          <w:tcPr>
            <w:tcW w:w="0" w:type="auto"/>
            <w:hideMark/>
          </w:tcPr>
          <w:p w14:paraId="15C8D588" w14:textId="77777777" w:rsidR="0015662C" w:rsidRPr="0015662C" w:rsidRDefault="0015662C" w:rsidP="0015662C">
            <w:r w:rsidRPr="0015662C">
              <w:t>  GUVERNUL</w:t>
            </w:r>
          </w:p>
        </w:tc>
      </w:tr>
    </w:tbl>
    <w:p w14:paraId="246AFA6E" w14:textId="00F02258" w:rsidR="003D6814" w:rsidRDefault="0015662C">
      <w:r w:rsidRPr="0015662C">
        <w:t>Publicat în  MONITORUL OFICIAL nr. 842 din 7 decembrie 2009</w:t>
      </w:r>
      <w:r w:rsidRPr="0015662C">
        <w:br/>
        <w:t>În temeiul art. 108 din Constituția României, republicată, și al art. 5 alin. (1) din Legea nr. 329/2009 privind reorganizarea unor autorități și instituții publice, raționalizarea cheltuielilor publice, susținerea mediului de afaceri și respectarea acordurilor-cadru cu Comisia Europeană și Fondul Monetar Internațional,</w:t>
      </w:r>
      <w:r w:rsidRPr="0015662C">
        <w:br/>
        <w:t>Guvernul României adoptă prezenta hotărâre.</w:t>
      </w:r>
      <w:r w:rsidRPr="0015662C">
        <w:br/>
      </w:r>
      <w:r w:rsidRPr="0015662C">
        <w:br/>
        <w:t>Capitolul I Dispoziții generale</w:t>
      </w:r>
      <w:r w:rsidRPr="0015662C">
        <w:br/>
      </w:r>
      <w:r w:rsidRPr="0015662C">
        <w:br/>
        <w:t>Articolul 1</w:t>
      </w:r>
      <w:r w:rsidRPr="0015662C">
        <w:br/>
        <w:t>(1) Se înființează Centrul Național de Sănătate Mintală și Luptă Antidrog, denumit în continuare Centrul, instituție publică de specialitate, cu personalitate juridică, în subordinea Ministerului Sănătății, cu sediul în municipiul București, str. Pitar Moș nr. 15, sectorul 1.Notă</w:t>
      </w:r>
      <w:r w:rsidRPr="0015662C">
        <w:br/>
        <w:t>Articolul II din HOTĂRÂREA nr. 1.658 din 12 decembrie 2024, publicată în MONITORUL OFICIAL nr. 1294 din 20 decembrie 2024, prevede:</w:t>
      </w:r>
      <w:r w:rsidRPr="0015662C">
        <w:br/>
        <w:t>Începând cu data intrării în vigoare a prezentei hotărâri, sediul Centrului Național de Sănătate Mintală și Luptă Antidrog este în București, str. Bodești nr. 1, sectorul 2.(2) Centrul se înființează în urma reorganizării Centrului Național de Sănătate Mintală București prin reducerea de posturi și prin preluarea atribuțiilor de consiliere medicală în domeniul consumului de droguri din cadrul Inspectoratului General al Poliției Române.</w:t>
      </w:r>
      <w:r w:rsidRPr="0015662C">
        <w:br/>
      </w:r>
      <w:r w:rsidRPr="0015662C">
        <w:br/>
        <w:t>Articolul 2</w:t>
      </w:r>
      <w:r w:rsidRPr="0015662C">
        <w:br/>
      </w:r>
      <w:r w:rsidRPr="0015662C">
        <w:br/>
        <w:t>Centrul se finanțează din bugetul de stat, prin bugetul Ministerului Sănătății.</w:t>
      </w:r>
      <w:r w:rsidRPr="0015662C">
        <w:br/>
        <w:t>(la 20-12-2024, Articolul 2 , Capitolul I a fost modificat de Punctul 1. , Articolul I din HOTĂRÂREA nr. 1.658 din 12 decembrie 2024, publicată în MONITORUL OFICIAL nr. 1294 din 20 decembrie 2024 )</w:t>
      </w:r>
      <w:r w:rsidRPr="0015662C">
        <w:br/>
      </w:r>
      <w:r w:rsidRPr="0015662C">
        <w:br/>
        <w:t>Articolul 3</w:t>
      </w:r>
      <w:r w:rsidRPr="0015662C">
        <w:br/>
        <w:t>(1) Centrul este instituția publică de tip unitate sanitară fără paturi care asigură coordonarea, implementarea și evaluarea la nivel național a politicilor de sănătate mintală.</w:t>
      </w:r>
      <w:r w:rsidRPr="0015662C">
        <w:br/>
        <w:t xml:space="preserve">(la 20-12-2024, Alineatul (1) , Articolul 3 , Capitolul I a fost modificat de Punctul 2. , Articolul I din HOTĂRÂREA nr. 1.658 din 12 decembrie 2024, publicată în MONITORUL </w:t>
      </w:r>
      <w:r w:rsidRPr="0015662C">
        <w:lastRenderedPageBreak/>
        <w:t>OFICIAL nr. 1294 din 20 decembrie 2024 )(2) Centrul este autorizat să difuzeze și să dea publicității date și informații cu caracter oficial, în condițiile prevăzute de lege.(3) Centrul asigură asistența tehnică și managementul, la nivel național, al Programului național de sănătate mintală și profilaxie în patologia psihiatrică.</w:t>
      </w:r>
      <w:r w:rsidRPr="0015662C">
        <w:br/>
        <w:t>(la 05-09-2017, Articolul 3 din Capitolul I a fost completat de Punctul 1, Articolul I din HOTĂRÂREA nr. 625 din 30 august 2017, publicată în MONITORUL OFICIAL nr. 717 din 05 septembrie 2017 )</w:t>
      </w:r>
      <w:r w:rsidRPr="0015662C">
        <w:br/>
      </w:r>
      <w:r w:rsidRPr="0015662C">
        <w:br/>
        <w:t>Capitolul II Organizarea și funcționarea Centrului</w:t>
      </w:r>
      <w:r w:rsidRPr="0015662C">
        <w:br/>
      </w:r>
      <w:r w:rsidRPr="0015662C">
        <w:br/>
        <w:t>Articolul 4</w:t>
      </w:r>
      <w:r w:rsidRPr="0015662C">
        <w:br/>
      </w:r>
      <w:r w:rsidRPr="0015662C">
        <w:br/>
        <w:t>Centrul are următoarele atribuții:</w:t>
      </w:r>
      <w:r w:rsidRPr="0015662C">
        <w:br/>
        <w:t>a) propune Ministerului Sănătății priorități și măsuri în domeniul politicilor de sănătate mintală și al politicilor privind prevenirea și tratamentul adicțiilor, asigurând consultanță și asistență tehnică în aceste domenii;</w:t>
      </w:r>
      <w:r w:rsidRPr="0015662C">
        <w:br/>
        <w:t>b) propune Ministerului Sănătății prioritățile în implementarea și dezvoltarea programelor specifice în domeniul sănătății mintale, prevenirii și tratamentului adicțiilor;</w:t>
      </w:r>
      <w:r w:rsidRPr="0015662C">
        <w:br/>
        <w:t>c) asigură consultanță și asistență tehnică și de specialitate în domeniul sănătății mintale, prevenirii și tratamentului adicțiilor, împreună cu asociații medicale profesionale de profil;</w:t>
      </w:r>
      <w:r w:rsidRPr="0015662C">
        <w:br/>
        <w:t>d) propune programe de formare profesională și educație medicală continuă, precum și de formare a formatorilor în domeniul sănătății mintale și adicțiilor, împreună cu asociații medicale profesionale de profil;</w:t>
      </w:r>
      <w:r w:rsidRPr="0015662C">
        <w:br/>
        <w:t>e) propune ghidurile de practică medicală în domeniul sănătății mintale și în domeniul prevenirii și tratamentului adicțiilor, cu avizul Ministerului Sănătății, și organizează diseminarea și publicarea acestora împreună cu comisiile de specialitate ale Ministerului Sănătății;</w:t>
      </w:r>
      <w:r w:rsidRPr="0015662C">
        <w:br/>
        <w:t>f) face propuneri pentru crearea și dezvoltarea aplicațiilor informatice în domeniul sănătății mintale, prevenirii și tratamentului adicțiilor;</w:t>
      </w:r>
      <w:r w:rsidRPr="0015662C">
        <w:br/>
        <w:t>g) îndrumă tehnic și metodologic activitatea structurilor prevăzute la art. 22 din Legea sănătății mintale și a protecției persoanelor cu tulburări psihice nr. 487/2002, republicată, cu modificările și completările ulterioare;</w:t>
      </w:r>
      <w:r w:rsidRPr="0015662C">
        <w:br/>
        <w:t>h) asigură colectarea, prelucrarea și interpretarea de date în domeniul sănătății mintale și în domeniul prevenirii și tratamentului adicțiilor și realizează analize și studii pe baza acestora, utile în procesul de creare a metodologiilor și procedurilor de lucru pentru structurile prevăzute la art. 22 din Legea sănătății mintale și a protecției persoanelor cu tulburări psihice nr. 487/2002, republicată, cu modificările și completările ulterioare;</w:t>
      </w:r>
      <w:r w:rsidRPr="0015662C">
        <w:br/>
        <w:t xml:space="preserve">i) în colaborare cu comisiile de specialitate ale Ministerului Sănătății, propune acestuia </w:t>
      </w:r>
      <w:r w:rsidRPr="0015662C">
        <w:lastRenderedPageBreak/>
        <w:t>structura și obiectivele Programului național de sănătate mintală și profilaxie în patologia psihiatrică, termene și condiții necesare pentru implementarea Programului național de sănătate mintală și profilaxie în patologia psihiatrică, indicatorii de evaluare ai acestuia;</w:t>
      </w:r>
      <w:r w:rsidRPr="0015662C">
        <w:br/>
        <w:t>j) asigură asistență tehnică și managementul Programului național de sănătate mintală și profilaxie în patologia psihiatrică;</w:t>
      </w:r>
      <w:r w:rsidRPr="0015662C">
        <w:br/>
        <w:t>k) împreună cu asociații medicale profesionale de profil, propune spre avizare Ministerului Sănătății campanii de informare, conștientizare, educare și comunicare în domeniul sănătății mintale și în domeniul prevenirii și tratamentului adicțiilor și asigură implementarea acestora;</w:t>
      </w:r>
      <w:r w:rsidRPr="0015662C">
        <w:br/>
        <w:t>l) elaborează, în colaborare cu comisiile de specialitate ale Ministerului Sănătății, cu asociații medicale profesionale de profil și cu organizații neguvernamentale, metodologia privind activitățile de consiliere medicală în domeniul consumului de droguri, desfășurate în cadrul structurilor cu atribuții în îngrijirea persoanelor toxicodependente din rețeaua Ministerului Sănătății, în condiții prevăzute prin ordin al ministrului sănătății;</w:t>
      </w:r>
      <w:r w:rsidRPr="0015662C">
        <w:br/>
        <w:t>m) implementează proiecte cu finanțare nerambursabilă potrivit domeniului său de activitate.</w:t>
      </w:r>
      <w:r w:rsidRPr="0015662C">
        <w:br/>
        <w:t>(la 20-12-2024, Articolul 4 , Capitolul II a fost modificat de Punctul 3. , Articolul I din HOTĂRÂREA nr. 1.658 din 12 decembrie 2024, publicată în MONITORUL OFICIAL nr. 1294 din 20 decembrie 2024 )</w:t>
      </w:r>
      <w:r w:rsidRPr="0015662C">
        <w:br/>
      </w:r>
      <w:r w:rsidRPr="0015662C">
        <w:br/>
        <w:t>Articolul 5</w:t>
      </w:r>
      <w:r w:rsidRPr="0015662C">
        <w:br/>
        <w:t>(1) Centrul este condus de un director.(2) Postul de director al Centrului se ocupă prin concurs, conform dispozițiilor legale în vigoare.(3) Directorul este ordonator de credite și reprezintă Centrul în raporturile cu celelalte autorități publice, cu persoanele juridice și fizice din țară și din străinătate, precum și în justiție.</w:t>
      </w:r>
      <w:r w:rsidRPr="0015662C">
        <w:br/>
      </w:r>
      <w:r w:rsidRPr="0015662C">
        <w:br/>
        <w:t>Articolul 6</w:t>
      </w:r>
      <w:r w:rsidRPr="0015662C">
        <w:br/>
        <w:t>(1) Centrul funcționează cu un număr maxim de 30 de posturi.(2) Personalul Centrului este format din personal contractual.(3) Salarizarea personalului din cadrul Centrului se stabilește conform dispozițiilor legale în vigoare privind salarizarea personalului plătit din fonduri publice, aplicabile pentru fiecare categorie de personal bugetar.</w:t>
      </w:r>
      <w:r w:rsidRPr="0015662C">
        <w:br/>
        <w:t>(la 20-12-2024, Articolul 6 , Capitolul II a fost modificat de Punctul 4. , Articolul I din HOTĂRÂREA nr. 1.658 din 12 decembrie 2024, publicată în MONITORUL OFICIAL nr. 1294 din 20 decembrie 2024 )</w:t>
      </w:r>
      <w:r w:rsidRPr="0015662C">
        <w:br/>
      </w:r>
      <w:r w:rsidRPr="0015662C">
        <w:br/>
        <w:t>Capitolul III Dispoziții tranzitorii și finale</w:t>
      </w:r>
      <w:r w:rsidRPr="0015662C">
        <w:br/>
      </w:r>
      <w:r w:rsidRPr="0015662C">
        <w:br/>
        <w:t>Articolul 7</w:t>
      </w:r>
      <w:r w:rsidRPr="0015662C">
        <w:br/>
      </w:r>
      <w:r w:rsidRPr="0015662C">
        <w:lastRenderedPageBreak/>
        <w:br/>
        <w:t>Personalul contractual, încadrat pe posturile prevăzute la art. 6, se preia de Centru, fără examen sau concurs, pe bază de protocol, de la Centrul Național de Sănătate Mintală București, cu încadrarea în numărul de posturi aprobat și pe noile funcții, în termen de maximum 60 de zile de la data intrării în vigoare a prezentei hotărâri.</w:t>
      </w:r>
      <w:r w:rsidRPr="0015662C">
        <w:br/>
      </w:r>
      <w:r w:rsidRPr="0015662C">
        <w:br/>
        <w:t>Articolul 8</w:t>
      </w:r>
      <w:r w:rsidRPr="0015662C">
        <w:br/>
      </w:r>
      <w:r w:rsidRPr="0015662C">
        <w:br/>
        <w:t>Se autorizează Ministerul Finanțelor Publice să introducă, la propunerea ordonatorilor principali de credite, modificările în structura bugetului de stat și în structura și volumul bugetului Ministerului Sănătății pe anul 2009, cu menținerea echilibrului bugetar.</w:t>
      </w:r>
      <w:r w:rsidRPr="0015662C">
        <w:br/>
      </w:r>
      <w:r w:rsidRPr="0015662C">
        <w:br/>
        <w:t>Articolul 9</w:t>
      </w:r>
      <w:r w:rsidRPr="0015662C">
        <w:br/>
        <w:t>(1) Statul de funcții al Centrului se aprobă prin ordin al ministrului sănătății.(2) Structura organizatorică a Centrului este prevăzută în anexa care face parte integrantă din prezenta hotărâre.</w:t>
      </w:r>
      <w:r w:rsidRPr="0015662C">
        <w:br/>
        <w:t>(la 20-12-2024, Articolul 9 , Capitolul III a fost modificat de Punctul 5. , Articolul I din HOTĂRÂREA nr. 1.658 din 12 decembrie 2024, publicată în MONITORUL OFICIAL nr. 1294 din 20 decembrie 2024 )</w:t>
      </w:r>
      <w:r w:rsidRPr="0015662C">
        <w:br/>
        <w:t>PRIM-MINISTRU</w:t>
      </w:r>
      <w:r w:rsidRPr="0015662C">
        <w:br/>
        <w:t>EMIL BOC</w:t>
      </w:r>
      <w:r w:rsidRPr="0015662C">
        <w:br/>
        <w:t>Contrasemnează:</w:t>
      </w:r>
      <w:r w:rsidRPr="0015662C">
        <w:br/>
        <w:t>Ministrul sănătății, interimar,</w:t>
      </w:r>
      <w:r w:rsidRPr="0015662C">
        <w:br/>
        <w:t>Adriean Videanu</w:t>
      </w:r>
      <w:r w:rsidRPr="0015662C">
        <w:br/>
        <w:t>p. Ministrul educației, cercetării și inovării, interimar,</w:t>
      </w:r>
      <w:r w:rsidRPr="0015662C">
        <w:br/>
        <w:t>Cătălin Ovidiu Baba,</w:t>
      </w:r>
      <w:r w:rsidRPr="0015662C">
        <w:br/>
        <w:t>secretar de stat</w:t>
      </w:r>
      <w:r w:rsidRPr="0015662C">
        <w:br/>
        <w:t>p. Ministrul muncii, familiei și protecției sociale, interimar,</w:t>
      </w:r>
      <w:r w:rsidRPr="0015662C">
        <w:br/>
        <w:t>Mihai Constantin Șeitan,</w:t>
      </w:r>
      <w:r w:rsidRPr="0015662C">
        <w:br/>
        <w:t>secretar de stat</w:t>
      </w:r>
      <w:r w:rsidRPr="0015662C">
        <w:br/>
        <w:t>Ministrul finanțelor publice,</w:t>
      </w:r>
      <w:r w:rsidRPr="0015662C">
        <w:br/>
        <w:t>Gheorghe Pogea</w:t>
      </w:r>
      <w:r w:rsidRPr="0015662C">
        <w:br/>
        <w:t>București, 18 noiembrie 2009.</w:t>
      </w:r>
      <w:r w:rsidRPr="0015662C">
        <w:br/>
        <w:t>Nr. 1.424</w:t>
      </w:r>
      <w:r w:rsidRPr="0015662C">
        <w:br/>
      </w:r>
      <w:r w:rsidRPr="0015662C">
        <w:br/>
        <w:t>Anexă</w:t>
      </w:r>
      <w:r w:rsidRPr="0015662C">
        <w:br/>
      </w:r>
      <w:r w:rsidRPr="0015662C">
        <w:br/>
        <w:t>STRUCURA ORGANIZATORICĂ</w:t>
      </w:r>
      <w:r w:rsidRPr="0015662C">
        <w:br/>
      </w:r>
      <w:r w:rsidRPr="0015662C">
        <w:lastRenderedPageBreak/>
        <w:t>a Centrului Național de Sănătate Mintală și Luptă Antidrog</w:t>
      </w:r>
      <w:r w:rsidRPr="0015662C">
        <w:drawing>
          <wp:inline distT="0" distB="0" distL="0" distR="0" wp14:anchorId="039C6A96" wp14:editId="2D145AE7">
            <wp:extent cx="5626100" cy="4451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6100" cy="4451350"/>
                    </a:xfrm>
                    <a:prstGeom prst="rect">
                      <a:avLst/>
                    </a:prstGeom>
                    <a:noFill/>
                    <a:ln>
                      <a:noFill/>
                    </a:ln>
                  </pic:spPr>
                </pic:pic>
              </a:graphicData>
            </a:graphic>
          </wp:inline>
        </w:drawing>
      </w:r>
      <w:r w:rsidRPr="0015662C">
        <w:br/>
        <w:t>(la 20-12-2024, Anexa a fost modificată de Punctul 6. , Articolul I din HOTĂRÂREA nr. 1.658 din 12 decembrie 2024, publicată în MONITORUL OFICIAL nr. 1294 din 20 decembrie 2024 )</w:t>
      </w:r>
      <w:r w:rsidRPr="0015662C">
        <mc:AlternateContent>
          <mc:Choice Requires="wps">
            <w:drawing>
              <wp:inline distT="0" distB="0" distL="0" distR="0" wp14:anchorId="22B1A1F5" wp14:editId="2F7623DE">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0C3FAD"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D6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814"/>
    <w:rsid w:val="0015662C"/>
    <w:rsid w:val="003D6814"/>
    <w:rsid w:val="008F7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7F464-5D36-4AAC-97FD-7FD20AF7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8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8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8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8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8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8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8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8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8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8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8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8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814"/>
    <w:rPr>
      <w:rFonts w:eastAsiaTheme="majorEastAsia" w:cstheme="majorBidi"/>
      <w:color w:val="272727" w:themeColor="text1" w:themeTint="D8"/>
    </w:rPr>
  </w:style>
  <w:style w:type="paragraph" w:styleId="Title">
    <w:name w:val="Title"/>
    <w:basedOn w:val="Normal"/>
    <w:next w:val="Normal"/>
    <w:link w:val="TitleChar"/>
    <w:uiPriority w:val="10"/>
    <w:qFormat/>
    <w:rsid w:val="003D68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814"/>
    <w:pPr>
      <w:spacing w:before="160"/>
      <w:jc w:val="center"/>
    </w:pPr>
    <w:rPr>
      <w:i/>
      <w:iCs/>
      <w:color w:val="404040" w:themeColor="text1" w:themeTint="BF"/>
    </w:rPr>
  </w:style>
  <w:style w:type="character" w:customStyle="1" w:styleId="QuoteChar">
    <w:name w:val="Quote Char"/>
    <w:basedOn w:val="DefaultParagraphFont"/>
    <w:link w:val="Quote"/>
    <w:uiPriority w:val="29"/>
    <w:rsid w:val="003D6814"/>
    <w:rPr>
      <w:i/>
      <w:iCs/>
      <w:color w:val="404040" w:themeColor="text1" w:themeTint="BF"/>
    </w:rPr>
  </w:style>
  <w:style w:type="paragraph" w:styleId="ListParagraph">
    <w:name w:val="List Paragraph"/>
    <w:basedOn w:val="Normal"/>
    <w:uiPriority w:val="34"/>
    <w:qFormat/>
    <w:rsid w:val="003D6814"/>
    <w:pPr>
      <w:ind w:left="720"/>
      <w:contextualSpacing/>
    </w:pPr>
  </w:style>
  <w:style w:type="character" w:styleId="IntenseEmphasis">
    <w:name w:val="Intense Emphasis"/>
    <w:basedOn w:val="DefaultParagraphFont"/>
    <w:uiPriority w:val="21"/>
    <w:qFormat/>
    <w:rsid w:val="003D6814"/>
    <w:rPr>
      <w:i/>
      <w:iCs/>
      <w:color w:val="0F4761" w:themeColor="accent1" w:themeShade="BF"/>
    </w:rPr>
  </w:style>
  <w:style w:type="paragraph" w:styleId="IntenseQuote">
    <w:name w:val="Intense Quote"/>
    <w:basedOn w:val="Normal"/>
    <w:next w:val="Normal"/>
    <w:link w:val="IntenseQuoteChar"/>
    <w:uiPriority w:val="30"/>
    <w:qFormat/>
    <w:rsid w:val="003D6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814"/>
    <w:rPr>
      <w:i/>
      <w:iCs/>
      <w:color w:val="0F4761" w:themeColor="accent1" w:themeShade="BF"/>
    </w:rPr>
  </w:style>
  <w:style w:type="character" w:styleId="IntenseReference">
    <w:name w:val="Intense Reference"/>
    <w:basedOn w:val="DefaultParagraphFont"/>
    <w:uiPriority w:val="32"/>
    <w:qFormat/>
    <w:rsid w:val="003D68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42582">
      <w:bodyDiv w:val="1"/>
      <w:marLeft w:val="0"/>
      <w:marRight w:val="0"/>
      <w:marTop w:val="0"/>
      <w:marBottom w:val="0"/>
      <w:divBdr>
        <w:top w:val="none" w:sz="0" w:space="0" w:color="auto"/>
        <w:left w:val="none" w:sz="0" w:space="0" w:color="auto"/>
        <w:bottom w:val="none" w:sz="0" w:space="0" w:color="auto"/>
        <w:right w:val="none" w:sz="0" w:space="0" w:color="auto"/>
      </w:divBdr>
    </w:div>
    <w:div w:id="60419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1315</Words>
  <Characters>7501</Characters>
  <Application>Microsoft Office Word</Application>
  <DocSecurity>0</DocSecurity>
  <Lines>62</Lines>
  <Paragraphs>17</Paragraphs>
  <ScaleCrop>false</ScaleCrop>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2026-08-22T16:07:00Z</dcterms:created>
  <dcterms:modified xsi:type="dcterms:W3CDTF">2026-08-22T16:07:00Z</dcterms:modified>
</cp:coreProperties>
</file>